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6C0" w:rsidRPr="00E43F7F" w:rsidRDefault="00D756C0" w:rsidP="00D756C0">
      <w:pPr>
        <w:widowControl w:val="0"/>
        <w:autoSpaceDE w:val="0"/>
        <w:autoSpaceDN w:val="0"/>
        <w:adjustRightInd w:val="0"/>
        <w:jc w:val="both"/>
        <w:rPr>
          <w:bCs/>
          <w:lang w:val="ru-RU"/>
        </w:rPr>
      </w:pPr>
      <w:r w:rsidRPr="00E43F7F">
        <w:rPr>
          <w:bCs/>
          <w:lang w:val="ru-RU"/>
        </w:rPr>
        <w:t>(Только для Программы платного лицензирования для независимых поставщиков программного обеспечения (ISV))</w:t>
      </w:r>
    </w:p>
    <w:tbl>
      <w:tblPr>
        <w:tblW w:w="10548" w:type="dxa"/>
        <w:tblInd w:w="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
        <w:gridCol w:w="10332"/>
        <w:gridCol w:w="108"/>
      </w:tblGrid>
      <w:tr w:rsidR="00D756C0" w:rsidRPr="00E43F7F" w:rsidTr="00462BBD">
        <w:trPr>
          <w:gridBefore w:val="1"/>
          <w:wBefore w:w="108" w:type="dxa"/>
          <w:trHeight w:hRule="exact" w:val="461"/>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D756C0" w:rsidRPr="00E43F7F" w:rsidRDefault="00D756C0" w:rsidP="00462BBD">
            <w:pPr>
              <w:pStyle w:val="Heading1"/>
              <w:widowControl w:val="0"/>
              <w:numPr>
                <w:ilvl w:val="0"/>
                <w:numId w:val="0"/>
              </w:numPr>
              <w:autoSpaceDE w:val="0"/>
              <w:autoSpaceDN w:val="0"/>
              <w:adjustRightInd w:val="0"/>
              <w:spacing w:before="60" w:after="60"/>
              <w:rPr>
                <w:bCs w:val="0"/>
                <w:sz w:val="24"/>
                <w:szCs w:val="24"/>
                <w:lang w:val="ru-RU"/>
              </w:rPr>
            </w:pPr>
            <w:bookmarkStart w:id="0" w:name="_Toc104876541"/>
            <w:bookmarkStart w:id="1" w:name="_Toc116219506"/>
            <w:bookmarkEnd w:id="0"/>
            <w:bookmarkEnd w:id="1"/>
            <w:r w:rsidRPr="00E43F7F">
              <w:rPr>
                <w:bCs w:val="0"/>
                <w:sz w:val="24"/>
                <w:szCs w:val="24"/>
                <w:lang w:val="ru-RU"/>
              </w:rPr>
              <w:t>Microsoft</w:t>
            </w:r>
            <w:r w:rsidRPr="00E43F7F">
              <w:rPr>
                <w:bCs w:val="0"/>
                <w:sz w:val="24"/>
                <w:szCs w:val="24"/>
                <w:vertAlign w:val="superscript"/>
                <w:lang w:val="ru-RU"/>
              </w:rPr>
              <w:t>®</w:t>
            </w:r>
            <w:r w:rsidRPr="00E43F7F">
              <w:rPr>
                <w:bCs w:val="0"/>
                <w:sz w:val="24"/>
                <w:szCs w:val="24"/>
                <w:lang w:val="ru-RU"/>
              </w:rPr>
              <w:t xml:space="preserve"> Project Server </w:t>
            </w:r>
            <w:r>
              <w:rPr>
                <w:bCs w:val="0"/>
                <w:sz w:val="24"/>
                <w:szCs w:val="24"/>
              </w:rPr>
              <w:t>2013</w:t>
            </w:r>
            <w:r w:rsidRPr="00E43F7F">
              <w:rPr>
                <w:bCs w:val="0"/>
                <w:sz w:val="24"/>
                <w:szCs w:val="24"/>
                <w:lang w:val="ru-RU"/>
              </w:rPr>
              <w:t xml:space="preserve"> </w:t>
            </w:r>
          </w:p>
        </w:tc>
      </w:tr>
      <w:tr w:rsidR="00D756C0" w:rsidTr="00462BBD">
        <w:tblPrEx>
          <w:tblBorders>
            <w:top w:val="none" w:sz="0" w:space="0" w:color="auto"/>
            <w:left w:val="none" w:sz="0" w:space="0" w:color="auto"/>
            <w:bottom w:val="none" w:sz="0" w:space="0" w:color="auto"/>
            <w:right w:val="none" w:sz="0" w:space="0" w:color="auto"/>
          </w:tblBorders>
          <w:tblCellMar>
            <w:left w:w="108" w:type="dxa"/>
            <w:right w:w="108" w:type="dxa"/>
          </w:tblCellMar>
        </w:tblPrEx>
        <w:trPr>
          <w:gridAfter w:val="1"/>
          <w:wAfter w:w="108" w:type="dxa"/>
          <w:trHeight w:val="1368"/>
        </w:trPr>
        <w:tc>
          <w:tcPr>
            <w:tcW w:w="10440" w:type="dxa"/>
            <w:gridSpan w:val="2"/>
          </w:tcPr>
          <w:p w:rsidR="00D756C0" w:rsidRDefault="00D756C0" w:rsidP="00462BBD">
            <w:pPr>
              <w:pStyle w:val="LicenseNumberChar"/>
              <w:rPr>
                <w:lang w:val="fr-FR"/>
              </w:rPr>
            </w:pPr>
          </w:p>
          <w:p w:rsidR="00D756C0" w:rsidRDefault="00D756C0" w:rsidP="00462BBD">
            <w:pPr>
              <w:pStyle w:val="LicenseNumber"/>
              <w:rPr>
                <w:rFonts w:cs="Tahoma"/>
                <w:color w:val="FFFFFF"/>
                <w:sz w:val="24"/>
                <w:szCs w:val="24"/>
                <w:vertAlign w:val="superscript"/>
                <w:lang w:val="ru-RU"/>
              </w:rPr>
            </w:pPr>
            <w:r>
              <w:rPr>
                <w:rFonts w:cs="Tahoma"/>
                <w:sz w:val="24"/>
                <w:lang w:val="ru-RU"/>
              </w:rPr>
              <w:t>Лицензии на сервер:</w:t>
            </w:r>
            <w:r>
              <w:rPr>
                <w:rFonts w:cs="Tahoma"/>
                <w:lang w:val="fr-FR"/>
              </w:rPr>
              <w:t xml:space="preserve"> </w:t>
            </w:r>
            <w:r>
              <w:rPr>
                <w:rFonts w:cs="Arial"/>
                <w:sz w:val="24"/>
                <w:szCs w:val="24"/>
                <w:u w:val="single"/>
              </w:rPr>
              <w:fldChar w:fldCharType="begin">
                <w:ffData>
                  <w:name w:val="Text33"/>
                  <w:enabled/>
                  <w:calcOnExit w:val="0"/>
                  <w:textInput/>
                </w:ffData>
              </w:fldChar>
            </w:r>
            <w:r>
              <w:rPr>
                <w:rFonts w:cs="Arial"/>
                <w:sz w:val="24"/>
                <w:szCs w:val="24"/>
                <w:u w:val="single"/>
                <w:lang w:val="fr-FR"/>
              </w:rPr>
              <w:instrText xml:space="preserve"> FORMTEXT </w:instrText>
            </w:r>
            <w:r>
              <w:rPr>
                <w:rFonts w:cs="Arial"/>
                <w:sz w:val="24"/>
                <w:szCs w:val="24"/>
                <w:u w:val="single"/>
              </w:rPr>
            </w:r>
            <w:r>
              <w:rPr>
                <w:rFonts w:cs="Arial"/>
                <w:sz w:val="24"/>
                <w:szCs w:val="24"/>
                <w:u w:val="single"/>
              </w:rPr>
              <w:fldChar w:fldCharType="separate"/>
            </w:r>
            <w:bookmarkStart w:id="2" w:name="_GoBack"/>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bookmarkEnd w:id="2"/>
            <w:r>
              <w:rPr>
                <w:rFonts w:cs="Arial"/>
                <w:sz w:val="24"/>
                <w:szCs w:val="24"/>
                <w:u w:val="single"/>
              </w:rPr>
              <w:fldChar w:fldCharType="end"/>
            </w:r>
            <w:r>
              <w:rPr>
                <w:rStyle w:val="FootnoteReference"/>
                <w:sz w:val="24"/>
                <w:szCs w:val="24"/>
              </w:rPr>
              <w:footnoteReference w:id="1"/>
            </w:r>
          </w:p>
          <w:p w:rsidR="00D756C0" w:rsidRDefault="00D756C0" w:rsidP="00462BBD">
            <w:pPr>
              <w:pStyle w:val="LicenseNumber"/>
              <w:spacing w:before="120" w:after="120"/>
              <w:rPr>
                <w:rFonts w:cs="Tahoma"/>
                <w:sz w:val="24"/>
                <w:szCs w:val="24"/>
                <w:lang w:val="ru-RU"/>
              </w:rPr>
            </w:pPr>
            <w:r>
              <w:rPr>
                <w:rFonts w:cs="Tahoma"/>
                <w:sz w:val="24"/>
                <w:lang w:val="ru-RU"/>
              </w:rPr>
              <w:t>Пользовательские лицензии CAL:</w:t>
            </w:r>
            <w:r>
              <w:rPr>
                <w:rFonts w:cs="Tahoma"/>
                <w:bCs w:val="0"/>
                <w:sz w:val="24"/>
                <w:szCs w:val="24"/>
                <w:lang w:val="fr-FR"/>
              </w:rPr>
              <w:t xml:space="preserve"> </w:t>
            </w:r>
            <w:r>
              <w:rPr>
                <w:rFonts w:cs="Arial"/>
                <w:sz w:val="24"/>
                <w:szCs w:val="24"/>
                <w:u w:val="single"/>
              </w:rPr>
              <w:fldChar w:fldCharType="begin">
                <w:ffData>
                  <w:name w:val="Text33"/>
                  <w:enabled/>
                  <w:calcOnExit w:val="0"/>
                  <w:textInput/>
                </w:ffData>
              </w:fldChar>
            </w:r>
            <w:r>
              <w:rPr>
                <w:rFonts w:cs="Arial"/>
                <w:sz w:val="24"/>
                <w:szCs w:val="24"/>
                <w:u w:val="single"/>
                <w:lang w:val="fr-FR"/>
              </w:rPr>
              <w:instrText xml:space="preserve"> FORMTEXT </w:instrText>
            </w:r>
            <w:r>
              <w:rPr>
                <w:rFonts w:cs="Arial"/>
                <w:sz w:val="24"/>
                <w:szCs w:val="24"/>
                <w:u w:val="single"/>
              </w:rPr>
            </w:r>
            <w:r>
              <w:rPr>
                <w:rFonts w:cs="Arial"/>
                <w:sz w:val="24"/>
                <w:szCs w:val="24"/>
                <w:u w:val="single"/>
              </w:rPr>
              <w:fldChar w:fldCharType="separate"/>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sz w:val="24"/>
                <w:szCs w:val="24"/>
                <w:u w:val="single"/>
              </w:rPr>
              <w:fldChar w:fldCharType="end"/>
            </w:r>
            <w:r>
              <w:rPr>
                <w:rStyle w:val="FootnoteReference"/>
                <w:sz w:val="24"/>
                <w:szCs w:val="24"/>
              </w:rPr>
              <w:footnoteReference w:id="2"/>
            </w:r>
          </w:p>
          <w:p w:rsidR="00D756C0" w:rsidRDefault="00D756C0" w:rsidP="00462BBD">
            <w:pPr>
              <w:pStyle w:val="LicenseNumber"/>
              <w:spacing w:before="120" w:after="120"/>
              <w:rPr>
                <w:rFonts w:cs="Tahoma"/>
                <w:sz w:val="24"/>
                <w:szCs w:val="24"/>
                <w:u w:val="single"/>
              </w:rPr>
            </w:pPr>
            <w:r>
              <w:rPr>
                <w:rFonts w:cs="Tahoma"/>
                <w:sz w:val="24"/>
                <w:szCs w:val="24"/>
                <w:lang w:val="ru-RU"/>
              </w:rPr>
              <w:t xml:space="preserve">Лицензии CAL «на устройство»: </w:t>
            </w:r>
            <w:r>
              <w:rPr>
                <w:rFonts w:cs="Arial"/>
                <w:sz w:val="24"/>
                <w:szCs w:val="24"/>
                <w:u w:val="single"/>
              </w:rPr>
              <w:fldChar w:fldCharType="begin">
                <w:ffData>
                  <w:name w:val=""/>
                  <w:enabled/>
                  <w:calcOnExit w:val="0"/>
                  <w:textInput/>
                </w:ffData>
              </w:fldChar>
            </w:r>
            <w:r>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noProof/>
                <w:sz w:val="24"/>
                <w:szCs w:val="24"/>
                <w:u w:val="single"/>
              </w:rPr>
              <w:t> </w:t>
            </w:r>
            <w:r>
              <w:rPr>
                <w:rFonts w:cs="Arial"/>
                <w:sz w:val="24"/>
                <w:szCs w:val="24"/>
                <w:u w:val="single"/>
              </w:rPr>
              <w:fldChar w:fldCharType="end"/>
            </w:r>
            <w:r>
              <w:rPr>
                <w:rStyle w:val="FootnoteReference"/>
                <w:sz w:val="24"/>
                <w:szCs w:val="24"/>
                <w:lang w:val="ru-RU"/>
              </w:rPr>
              <w:footnoteReference w:id="3"/>
            </w:r>
          </w:p>
          <w:p w:rsidR="00D756C0" w:rsidRDefault="00D756C0" w:rsidP="00462BBD">
            <w:pPr>
              <w:pStyle w:val="LicenseNumberChar"/>
              <w:rPr>
                <w:sz w:val="24"/>
                <w:szCs w:val="24"/>
                <w:lang w:val="fr-FR"/>
              </w:rPr>
            </w:pPr>
          </w:p>
        </w:tc>
      </w:tr>
      <w:tr w:rsidR="00D756C0" w:rsidRPr="00E43F7F" w:rsidTr="00462BBD">
        <w:tblPrEx>
          <w:tblCellMar>
            <w:top w:w="115" w:type="dxa"/>
            <w:bottom w:w="115" w:type="dxa"/>
          </w:tblCellMar>
        </w:tblPrEx>
        <w:trPr>
          <w:gridBefore w:val="1"/>
          <w:wBefore w:w="108" w:type="dxa"/>
          <w:trHeight w:hRule="exact" w:val="317"/>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756C0" w:rsidRPr="00E43F7F" w:rsidRDefault="00D756C0" w:rsidP="00462BBD">
            <w:pPr>
              <w:pStyle w:val="Heading2"/>
              <w:widowControl w:val="0"/>
              <w:numPr>
                <w:ilvl w:val="0"/>
                <w:numId w:val="0"/>
              </w:numPr>
              <w:autoSpaceDE w:val="0"/>
              <w:autoSpaceDN w:val="0"/>
              <w:adjustRightInd w:val="0"/>
              <w:spacing w:before="0" w:after="0"/>
              <w:rPr>
                <w:lang w:val="ru-RU"/>
              </w:rPr>
            </w:pPr>
            <w:r w:rsidRPr="00E43F7F">
              <w:rPr>
                <w:bCs w:val="0"/>
                <w:lang w:val="ru-RU"/>
              </w:rPr>
              <w:t>ЛИЦЕНЗИОННОЕ СОГЛАШЕНИЕ С КОНЕЧНЫМ ПОЛЬЗОВАТЕЛЕМ</w:t>
            </w:r>
          </w:p>
        </w:tc>
      </w:tr>
    </w:tbl>
    <w:p w:rsidR="00D756C0" w:rsidRPr="00E43F7F" w:rsidRDefault="00D756C0" w:rsidP="00D756C0">
      <w:pPr>
        <w:widowControl w:val="0"/>
        <w:autoSpaceDE w:val="0"/>
        <w:autoSpaceDN w:val="0"/>
        <w:adjustRightInd w:val="0"/>
        <w:rPr>
          <w:bCs/>
          <w:sz w:val="20"/>
          <w:szCs w:val="20"/>
          <w:lang w:val="ru-RU"/>
        </w:rPr>
      </w:pPr>
      <w:r w:rsidRPr="00E43F7F">
        <w:rPr>
          <w:bCs/>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D756C0" w:rsidRPr="00E43F7F" w:rsidRDefault="00D756C0" w:rsidP="00D756C0">
      <w:pPr>
        <w:pStyle w:val="Bullet2"/>
        <w:widowControl w:val="0"/>
        <w:tabs>
          <w:tab w:val="clear" w:pos="720"/>
          <w:tab w:val="num" w:pos="360"/>
        </w:tabs>
        <w:autoSpaceDE w:val="0"/>
        <w:autoSpaceDN w:val="0"/>
        <w:adjustRightInd w:val="0"/>
        <w:spacing w:after="60"/>
        <w:ind w:left="360"/>
        <w:rPr>
          <w:bCs/>
          <w:sz w:val="20"/>
          <w:szCs w:val="20"/>
          <w:lang w:val="ru-RU"/>
        </w:rPr>
      </w:pPr>
      <w:r w:rsidRPr="00E43F7F">
        <w:rPr>
          <w:bCs/>
          <w:sz w:val="20"/>
          <w:szCs w:val="20"/>
          <w:lang w:val="ru-RU"/>
        </w:rPr>
        <w:t xml:space="preserve">обновления, </w:t>
      </w:r>
    </w:p>
    <w:p w:rsidR="00D756C0" w:rsidRPr="00E43F7F" w:rsidRDefault="00D756C0" w:rsidP="00D756C0">
      <w:pPr>
        <w:pStyle w:val="Bullet2"/>
        <w:widowControl w:val="0"/>
        <w:tabs>
          <w:tab w:val="clear" w:pos="720"/>
          <w:tab w:val="num" w:pos="360"/>
        </w:tabs>
        <w:autoSpaceDE w:val="0"/>
        <w:autoSpaceDN w:val="0"/>
        <w:adjustRightInd w:val="0"/>
        <w:spacing w:after="60"/>
        <w:ind w:left="360"/>
        <w:rPr>
          <w:bCs/>
          <w:sz w:val="20"/>
          <w:szCs w:val="20"/>
          <w:lang w:val="ru-RU"/>
        </w:rPr>
      </w:pPr>
      <w:r w:rsidRPr="00E43F7F">
        <w:rPr>
          <w:bCs/>
          <w:sz w:val="20"/>
          <w:szCs w:val="20"/>
          <w:lang w:val="ru-RU"/>
        </w:rPr>
        <w:t>дополнительные компоненты, и</w:t>
      </w:r>
    </w:p>
    <w:p w:rsidR="00D756C0" w:rsidRPr="00E43F7F" w:rsidRDefault="00D756C0" w:rsidP="00D756C0">
      <w:pPr>
        <w:pStyle w:val="Bullet2"/>
        <w:widowControl w:val="0"/>
        <w:tabs>
          <w:tab w:val="clear" w:pos="720"/>
          <w:tab w:val="num" w:pos="360"/>
        </w:tabs>
        <w:autoSpaceDE w:val="0"/>
        <w:autoSpaceDN w:val="0"/>
        <w:adjustRightInd w:val="0"/>
        <w:spacing w:after="60"/>
        <w:ind w:left="360"/>
        <w:rPr>
          <w:bCs/>
          <w:sz w:val="20"/>
          <w:szCs w:val="20"/>
          <w:lang w:val="ru-RU"/>
        </w:rPr>
      </w:pPr>
      <w:r w:rsidRPr="00E43F7F">
        <w:rPr>
          <w:bCs/>
          <w:sz w:val="20"/>
          <w:szCs w:val="20"/>
          <w:lang w:val="ru-RU"/>
        </w:rPr>
        <w:t>службы Интернета</w:t>
      </w:r>
    </w:p>
    <w:p w:rsidR="00D756C0" w:rsidRPr="00E43F7F" w:rsidRDefault="00D756C0" w:rsidP="00D756C0">
      <w:pPr>
        <w:widowControl w:val="0"/>
        <w:autoSpaceDE w:val="0"/>
        <w:autoSpaceDN w:val="0"/>
        <w:adjustRightInd w:val="0"/>
        <w:rPr>
          <w:bCs/>
          <w:sz w:val="20"/>
          <w:szCs w:val="20"/>
          <w:lang w:val="ru-RU"/>
        </w:rPr>
      </w:pPr>
      <w:r w:rsidRPr="00E43F7F">
        <w:rPr>
          <w:bCs/>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D756C0" w:rsidRPr="00E43F7F" w:rsidRDefault="00D756C0" w:rsidP="00D756C0">
      <w:pPr>
        <w:widowControl w:val="0"/>
        <w:autoSpaceDE w:val="0"/>
        <w:autoSpaceDN w:val="0"/>
        <w:adjustRightInd w:val="0"/>
        <w:rPr>
          <w:b/>
          <w:sz w:val="20"/>
          <w:szCs w:val="20"/>
          <w:lang w:val="ru-RU"/>
        </w:rPr>
      </w:pPr>
      <w:r w:rsidRPr="00E43F7F">
        <w:rPr>
          <w:b/>
          <w:sz w:val="20"/>
          <w:szCs w:val="20"/>
          <w:lang w:val="ru-RU"/>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D756C0" w:rsidRPr="00E43F7F" w:rsidRDefault="00D756C0" w:rsidP="00D756C0">
      <w:pPr>
        <w:widowControl w:val="0"/>
        <w:autoSpaceDE w:val="0"/>
        <w:autoSpaceDN w:val="0"/>
        <w:adjustRightInd w:val="0"/>
        <w:rPr>
          <w:b/>
          <w:bCs/>
          <w:sz w:val="20"/>
          <w:szCs w:val="20"/>
          <w:lang w:val="ru-RU"/>
        </w:rPr>
      </w:pPr>
      <w:r w:rsidRPr="00E43F7F">
        <w:rPr>
          <w:b/>
          <w:bCs/>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D756C0" w:rsidRPr="00E43F7F" w:rsidTr="00462BBD">
        <w:trPr>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756C0" w:rsidRPr="00E43F7F" w:rsidRDefault="00D756C0" w:rsidP="00462BBD">
            <w:pPr>
              <w:widowControl w:val="0"/>
              <w:ind w:right="-115"/>
              <w:rPr>
                <w:rStyle w:val="LogoportDoNotTranslate"/>
                <w:iCs/>
                <w:sz w:val="20"/>
                <w:szCs w:val="20"/>
                <w:vertAlign w:val="superscript"/>
                <w:lang w:val="ru-RU"/>
              </w:rPr>
            </w:pPr>
            <w:r w:rsidRPr="00E43F7F">
              <w:rPr>
                <w:iCs/>
                <w:sz w:val="20"/>
                <w:szCs w:val="20"/>
                <w:vertAlign w:val="superscript"/>
                <w:lang w:val="ru-RU"/>
              </w:rPr>
              <w:fldChar w:fldCharType="begin"/>
            </w:r>
            <w:r w:rsidRPr="00E43F7F">
              <w:rPr>
                <w:iCs/>
                <w:sz w:val="20"/>
                <w:szCs w:val="20"/>
                <w:vertAlign w:val="superscript"/>
                <w:lang w:val="ru-RU"/>
              </w:rPr>
              <w:instrText>tc "Microsoft( Application Center 2000" \f C \l 1</w:instrText>
            </w:r>
            <w:r w:rsidRPr="00E43F7F">
              <w:rPr>
                <w:iCs/>
                <w:sz w:val="20"/>
                <w:szCs w:val="20"/>
                <w:vertAlign w:val="superscript"/>
                <w:lang w:val="ru-RU"/>
              </w:rPr>
              <w:fldChar w:fldCharType="end"/>
            </w:r>
          </w:p>
        </w:tc>
      </w:tr>
    </w:tbl>
    <w:p w:rsidR="00D756C0" w:rsidRPr="00E43F7F" w:rsidRDefault="00D756C0" w:rsidP="00D756C0">
      <w:pPr>
        <w:pStyle w:val="HeadingSoftwareTitle"/>
        <w:widowControl w:val="0"/>
        <w:pBdr>
          <w:bottom w:val="none" w:sz="0" w:space="0" w:color="auto"/>
        </w:pBdr>
        <w:autoSpaceDE w:val="0"/>
        <w:autoSpaceDN w:val="0"/>
        <w:adjustRightInd w:val="0"/>
        <w:spacing w:after="0"/>
        <w:rPr>
          <w:bCs w:val="0"/>
          <w:sz w:val="20"/>
          <w:szCs w:val="20"/>
          <w:lang w:val="ru-RU"/>
        </w:rPr>
      </w:pPr>
      <w:r w:rsidRPr="00E43F7F">
        <w:rPr>
          <w:bCs w:val="0"/>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D756C0" w:rsidRPr="00E43F7F" w:rsidRDefault="00D756C0" w:rsidP="00D756C0">
      <w:pPr>
        <w:pStyle w:val="Heading1"/>
        <w:widowControl w:val="0"/>
        <w:autoSpaceDE w:val="0"/>
        <w:autoSpaceDN w:val="0"/>
        <w:adjustRightInd w:val="0"/>
        <w:spacing w:after="0"/>
        <w:rPr>
          <w:bCs w:val="0"/>
          <w:sz w:val="20"/>
          <w:szCs w:val="20"/>
          <w:lang w:val="ru-RU"/>
        </w:rPr>
      </w:pPr>
      <w:r w:rsidRPr="00E43F7F">
        <w:rPr>
          <w:bCs w:val="0"/>
          <w:sz w:val="20"/>
          <w:szCs w:val="20"/>
          <w:lang w:val="ru-RU"/>
        </w:rPr>
        <w:t>ОБЗОР.</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Программное обеспечение.</w:t>
      </w:r>
      <w:r w:rsidRPr="00E43F7F">
        <w:rPr>
          <w:b w:val="0"/>
          <w:bCs w:val="0"/>
          <w:sz w:val="20"/>
          <w:szCs w:val="20"/>
          <w:lang w:val="ru-RU"/>
        </w:rPr>
        <w:t xml:space="preserve"> Программное обеспечение включает: </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Cs/>
          <w:sz w:val="20"/>
          <w:szCs w:val="20"/>
          <w:lang w:val="ru-RU"/>
        </w:rPr>
        <w:t>серверное программное обеспечение и</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Cs/>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Модель лицензирования.</w:t>
      </w:r>
      <w:r w:rsidRPr="00E43F7F">
        <w:rPr>
          <w:b w:val="0"/>
          <w:bCs w:val="0"/>
          <w:sz w:val="20"/>
          <w:szCs w:val="20"/>
          <w:lang w:val="ru-RU"/>
        </w:rPr>
        <w:t xml:space="preserve"> В условиях лицензии на программное обеспечение учитывается:</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Cs/>
          <w:sz w:val="20"/>
          <w:szCs w:val="20"/>
          <w:lang w:val="ru-RU"/>
        </w:rPr>
        <w:t>количество экземпляров серверного программного обеспечения, которые вы запускаете, и</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Cs/>
          <w:sz w:val="20"/>
          <w:szCs w:val="20"/>
          <w:lang w:val="ru-RU"/>
        </w:rPr>
        <w:t>количество устройств и пользователей, обращающихся к экземплярам серверного программного обеспечения.</w:t>
      </w:r>
    </w:p>
    <w:p w:rsidR="00D756C0" w:rsidRPr="00E43F7F" w:rsidRDefault="00D756C0" w:rsidP="00D756C0">
      <w:pPr>
        <w:pStyle w:val="Heading2"/>
        <w:widowControl w:val="0"/>
        <w:autoSpaceDE w:val="0"/>
        <w:autoSpaceDN w:val="0"/>
        <w:adjustRightInd w:val="0"/>
        <w:spacing w:after="0"/>
        <w:rPr>
          <w:sz w:val="20"/>
          <w:szCs w:val="20"/>
          <w:lang w:val="ru-RU"/>
        </w:rPr>
      </w:pPr>
      <w:r w:rsidRPr="00E43F7F">
        <w:rPr>
          <w:sz w:val="20"/>
          <w:szCs w:val="20"/>
          <w:lang w:val="ru-RU"/>
        </w:rPr>
        <w:lastRenderedPageBreak/>
        <w:t xml:space="preserve">Условия лицензии для использования с виртуальным сервером и другими аналогичными технологиями. </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
          <w:sz w:val="20"/>
          <w:szCs w:val="20"/>
          <w:lang w:val="ru-RU"/>
        </w:rPr>
        <w:t>Экземпляр.</w:t>
      </w:r>
      <w:r w:rsidRPr="00E43F7F">
        <w:rPr>
          <w:bCs/>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D756C0" w:rsidRPr="00E43F7F" w:rsidRDefault="00D756C0" w:rsidP="00D756C0">
      <w:pPr>
        <w:pStyle w:val="Bullet3"/>
        <w:widowControl w:val="0"/>
        <w:autoSpaceDE w:val="0"/>
        <w:autoSpaceDN w:val="0"/>
        <w:adjustRightInd w:val="0"/>
        <w:spacing w:after="0"/>
        <w:ind w:left="1080" w:hanging="360"/>
        <w:rPr>
          <w:bCs/>
          <w:sz w:val="20"/>
          <w:szCs w:val="20"/>
          <w:lang w:val="ru-RU"/>
        </w:rPr>
      </w:pPr>
      <w:r w:rsidRPr="00E43F7F">
        <w:rPr>
          <w:b/>
          <w:sz w:val="20"/>
          <w:szCs w:val="20"/>
          <w:lang w:val="ru-RU"/>
        </w:rPr>
        <w:t>Запуск экземпляра.</w:t>
      </w:r>
      <w:r w:rsidRPr="00E43F7F">
        <w:rPr>
          <w:bCs/>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
          <w:sz w:val="20"/>
          <w:szCs w:val="20"/>
          <w:lang w:val="ru-RU"/>
        </w:rPr>
        <w:t>Среда операционной системы.</w:t>
      </w:r>
      <w:r w:rsidRPr="00E43F7F">
        <w:rPr>
          <w:bCs/>
          <w:sz w:val="20"/>
          <w:szCs w:val="20"/>
          <w:lang w:val="ru-RU"/>
        </w:rPr>
        <w:t xml:space="preserve"> Под «средой операционной системы» подразумевается один экземпляр операционной системы и экземпляры приложений, если они есть, сконфигурированные для работы на этом экземпляре операционной системы. 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одну физическую операционную среду;</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одну или несколько виртуальных операционных сред.</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
          <w:sz w:val="20"/>
          <w:szCs w:val="20"/>
          <w:lang w:val="ru-RU"/>
        </w:rPr>
        <w:t>Сервер.</w:t>
      </w:r>
      <w:r w:rsidRPr="00E43F7F">
        <w:rPr>
          <w:bCs/>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
          <w:sz w:val="20"/>
          <w:szCs w:val="20"/>
          <w:lang w:val="ru-RU"/>
        </w:rPr>
        <w:t>Назначение лицензии на использование программного обеспечения.</w:t>
      </w:r>
      <w:r w:rsidRPr="00E43F7F">
        <w:rPr>
          <w:bCs/>
          <w:sz w:val="20"/>
          <w:szCs w:val="20"/>
          <w:lang w:val="ru-RU"/>
        </w:rPr>
        <w:t xml:space="preserve"> «Назначить лицензию на использование программного обеспечения» — значит предоставить эту лицензию одному устройству или пользователю.</w:t>
      </w:r>
    </w:p>
    <w:p w:rsidR="00D756C0" w:rsidRPr="00E43F7F" w:rsidRDefault="00D756C0" w:rsidP="00D756C0">
      <w:pPr>
        <w:pStyle w:val="Heading1"/>
        <w:widowControl w:val="0"/>
        <w:autoSpaceDE w:val="0"/>
        <w:autoSpaceDN w:val="0"/>
        <w:adjustRightInd w:val="0"/>
        <w:spacing w:after="0"/>
        <w:rPr>
          <w:bCs w:val="0"/>
          <w:sz w:val="20"/>
          <w:szCs w:val="20"/>
          <w:lang w:val="ru-RU"/>
        </w:rPr>
      </w:pPr>
      <w:r w:rsidRPr="00E43F7F">
        <w:rPr>
          <w:bCs w:val="0"/>
          <w:sz w:val="20"/>
          <w:szCs w:val="20"/>
          <w:lang w:val="ru-RU"/>
        </w:rPr>
        <w:t>ПРАВА НА ИСПОЛЬЗОВАНИЕ.</w:t>
      </w:r>
    </w:p>
    <w:p w:rsidR="00D756C0" w:rsidRPr="00E43F7F" w:rsidRDefault="00D756C0" w:rsidP="00D756C0">
      <w:pPr>
        <w:pStyle w:val="Heading2"/>
        <w:widowControl w:val="0"/>
        <w:autoSpaceDE w:val="0"/>
        <w:autoSpaceDN w:val="0"/>
        <w:adjustRightInd w:val="0"/>
        <w:spacing w:after="0"/>
        <w:rPr>
          <w:sz w:val="20"/>
          <w:szCs w:val="20"/>
          <w:lang w:val="ru-RU"/>
        </w:rPr>
      </w:pPr>
      <w:r w:rsidRPr="00E43F7F">
        <w:rPr>
          <w:sz w:val="20"/>
          <w:szCs w:val="20"/>
          <w:lang w:val="ru-RU"/>
        </w:rPr>
        <w:t>Назначение лицензии серверу.</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Запуск экземпляров серверного программного обеспечения.</w:t>
      </w:r>
      <w:r w:rsidRPr="00E43F7F">
        <w:rPr>
          <w:b w:val="0"/>
          <w:bCs w:val="0"/>
          <w:sz w:val="20"/>
          <w:szCs w:val="20"/>
          <w:lang w:val="ru-RU"/>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Запуск экземпляров дополнительного программного обеспечения.</w:t>
      </w:r>
      <w:r w:rsidRPr="00E43F7F">
        <w:rPr>
          <w:b w:val="0"/>
          <w:bCs w:val="0"/>
          <w:sz w:val="20"/>
          <w:szCs w:val="20"/>
          <w:lang w:val="ru-RU"/>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 </w:t>
      </w:r>
    </w:p>
    <w:p w:rsidR="00D756C0" w:rsidRPr="00E43F7F" w:rsidRDefault="00D756C0" w:rsidP="00D756C0">
      <w:pPr>
        <w:pStyle w:val="Bullet3"/>
        <w:widowControl w:val="0"/>
        <w:autoSpaceDE w:val="0"/>
        <w:autoSpaceDN w:val="0"/>
        <w:adjustRightInd w:val="0"/>
        <w:spacing w:after="0"/>
        <w:rPr>
          <w:bCs/>
          <w:sz w:val="20"/>
          <w:szCs w:val="20"/>
          <w:lang w:val="ru-RU"/>
        </w:rPr>
      </w:pPr>
      <w:r w:rsidRPr="00E43F7F">
        <w:rPr>
          <w:bCs/>
          <w:sz w:val="20"/>
          <w:szCs w:val="20"/>
          <w:lang w:val="ru-RU"/>
        </w:rPr>
        <w:t>Пакет средств разработки программного обеспечения.</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Создание экземпляров и хранение на серверах или носителях.</w:t>
      </w:r>
      <w:r w:rsidRPr="00E43F7F">
        <w:rPr>
          <w:b w:val="0"/>
          <w:bCs w:val="0"/>
          <w:sz w:val="20"/>
          <w:szCs w:val="20"/>
          <w:lang w:val="ru-RU"/>
        </w:rPr>
        <w:t xml:space="preserve"> Каждая приобретенная лицензия на программное обеспечение дает вам следующие дополнительные права.</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Вы можете создать один экземпляр серверного программного обеспечения исключительно для запуска одного экземпляра в физической операционной среде, как описано выше.</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 как описано выше.</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 xml:space="preserve">Вы можете создать любое количество экземпляров дополнительного программного обеспечения </w:t>
      </w:r>
      <w:r w:rsidRPr="00E43F7F">
        <w:rPr>
          <w:sz w:val="20"/>
          <w:szCs w:val="20"/>
          <w:lang w:val="ru-RU"/>
        </w:rPr>
        <w:lastRenderedPageBreak/>
        <w:t>исключительно для запуска или использования экземпляров в физической и виртуальных операционных средах, как описано выше.</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Вы можете создавать и хранить экземпляры для реализации своих прав, описанных выше, в соответствии с условиями любых ваших лицензий на программное обеспечение. Вы не имеете права использовать экземпляры в других целях (например, передавать экземпляры третьим лицам).</w:t>
      </w:r>
    </w:p>
    <w:p w:rsidR="00D756C0" w:rsidRPr="00E43F7F" w:rsidRDefault="00D756C0" w:rsidP="00D756C0">
      <w:pPr>
        <w:pStyle w:val="Heading1"/>
        <w:widowControl w:val="0"/>
        <w:autoSpaceDE w:val="0"/>
        <w:autoSpaceDN w:val="0"/>
        <w:adjustRightInd w:val="0"/>
        <w:spacing w:after="0"/>
        <w:rPr>
          <w:bCs w:val="0"/>
          <w:sz w:val="20"/>
          <w:szCs w:val="20"/>
          <w:lang w:val="ru-RU"/>
        </w:rPr>
      </w:pPr>
      <w:r w:rsidRPr="00E43F7F">
        <w:rPr>
          <w:bCs w:val="0"/>
          <w:sz w:val="20"/>
          <w:szCs w:val="20"/>
          <w:lang w:val="ru-RU"/>
        </w:rPr>
        <w:t>ДОПОЛНИТЕЛЬНЫЕ УСЛОВИЯ ЛИЦЕНЗИРОВАНИЯ И ПРАВА НА ИСПОЛЬЗОВАНИЕ.</w:t>
      </w:r>
    </w:p>
    <w:p w:rsidR="00D756C0" w:rsidRPr="00E43F7F" w:rsidRDefault="00D756C0" w:rsidP="00D756C0">
      <w:pPr>
        <w:pStyle w:val="Heading2"/>
        <w:widowControl w:val="0"/>
        <w:autoSpaceDE w:val="0"/>
        <w:autoSpaceDN w:val="0"/>
        <w:adjustRightInd w:val="0"/>
        <w:spacing w:after="0"/>
        <w:rPr>
          <w:sz w:val="20"/>
          <w:szCs w:val="20"/>
          <w:lang w:val="ru-RU"/>
        </w:rPr>
      </w:pPr>
      <w:r w:rsidRPr="00E43F7F">
        <w:rPr>
          <w:sz w:val="20"/>
          <w:szCs w:val="20"/>
          <w:lang w:val="ru-RU"/>
        </w:rPr>
        <w:t>Клиентские лицензии (CAL).</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 xml:space="preserve">Ваши клиентские лицензии дают право доступа к экземплярам более ранних, но не более поздних версий серверного программного обеспечения. </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b/>
          <w:bCs/>
          <w:sz w:val="20"/>
          <w:szCs w:val="20"/>
          <w:lang w:val="ru-RU"/>
        </w:rPr>
        <w:t>Типы клиентских лицензий.</w:t>
      </w:r>
      <w:r w:rsidRPr="00E43F7F">
        <w:rPr>
          <w:sz w:val="20"/>
          <w:szCs w:val="20"/>
          <w:lang w:val="ru-RU"/>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D756C0" w:rsidRPr="00E43F7F" w:rsidRDefault="00D756C0" w:rsidP="00D756C0">
      <w:pPr>
        <w:pStyle w:val="Heading3"/>
        <w:widowControl w:val="0"/>
        <w:tabs>
          <w:tab w:val="num" w:pos="1077"/>
        </w:tabs>
        <w:spacing w:after="0"/>
        <w:ind w:left="1080" w:hanging="360"/>
        <w:rPr>
          <w:sz w:val="20"/>
          <w:szCs w:val="20"/>
          <w:lang w:val="ru-RU"/>
        </w:rPr>
      </w:pPr>
      <w:r w:rsidRPr="00E43F7F">
        <w:rPr>
          <w:b/>
          <w:bCs/>
          <w:sz w:val="20"/>
          <w:szCs w:val="20"/>
          <w:lang w:val="ru-RU"/>
        </w:rPr>
        <w:t>Передача клиентских лицензий.</w:t>
      </w:r>
      <w:r w:rsidRPr="00E43F7F">
        <w:rPr>
          <w:sz w:val="20"/>
          <w:szCs w:val="20"/>
          <w:lang w:val="ru-RU"/>
        </w:rPr>
        <w:t xml:space="preserve"> Вы можете:</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D756C0" w:rsidRPr="00E43F7F" w:rsidRDefault="00D756C0" w:rsidP="00D756C0">
      <w:pPr>
        <w:pStyle w:val="Bullet3"/>
        <w:widowControl w:val="0"/>
        <w:autoSpaceDE w:val="0"/>
        <w:autoSpaceDN w:val="0"/>
        <w:adjustRightInd w:val="0"/>
        <w:spacing w:after="0"/>
        <w:ind w:left="1440" w:hanging="360"/>
        <w:rPr>
          <w:bCs/>
          <w:sz w:val="20"/>
          <w:szCs w:val="20"/>
          <w:lang w:val="ru-RU"/>
        </w:rPr>
      </w:pPr>
      <w:r w:rsidRPr="00E43F7F">
        <w:rPr>
          <w:bCs/>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Мультиплексирование.</w:t>
      </w:r>
      <w:r w:rsidRPr="00E43F7F">
        <w:rPr>
          <w:b w:val="0"/>
          <w:bCs w:val="0"/>
          <w:sz w:val="20"/>
          <w:szCs w:val="20"/>
          <w:lang w:val="ru-RU"/>
        </w:rPr>
        <w:t xml:space="preserve"> Оборудование или программное обеспечение, которое вы используете для</w:t>
      </w:r>
    </w:p>
    <w:p w:rsidR="00D756C0" w:rsidRPr="00E43F7F" w:rsidRDefault="00D756C0" w:rsidP="00D756C0">
      <w:pPr>
        <w:pStyle w:val="Bullet3"/>
        <w:widowControl w:val="0"/>
        <w:autoSpaceDE w:val="0"/>
        <w:autoSpaceDN w:val="0"/>
        <w:adjustRightInd w:val="0"/>
        <w:spacing w:after="0"/>
        <w:ind w:left="1080" w:hanging="360"/>
        <w:rPr>
          <w:bCs/>
          <w:sz w:val="20"/>
          <w:szCs w:val="20"/>
          <w:lang w:val="ru-RU"/>
        </w:rPr>
      </w:pPr>
      <w:r w:rsidRPr="00E43F7F">
        <w:rPr>
          <w:bCs/>
          <w:sz w:val="20"/>
          <w:szCs w:val="20"/>
          <w:lang w:val="ru-RU"/>
        </w:rPr>
        <w:t>создания пулов подключений,</w:t>
      </w:r>
    </w:p>
    <w:p w:rsidR="00D756C0" w:rsidRPr="00E43F7F" w:rsidRDefault="00D756C0" w:rsidP="00D756C0">
      <w:pPr>
        <w:pStyle w:val="Bullet3"/>
        <w:widowControl w:val="0"/>
        <w:autoSpaceDE w:val="0"/>
        <w:autoSpaceDN w:val="0"/>
        <w:adjustRightInd w:val="0"/>
        <w:spacing w:after="0"/>
        <w:ind w:left="1080" w:hanging="360"/>
        <w:rPr>
          <w:bCs/>
          <w:sz w:val="20"/>
          <w:szCs w:val="20"/>
          <w:lang w:val="ru-RU"/>
        </w:rPr>
      </w:pPr>
      <w:r w:rsidRPr="00E43F7F">
        <w:rPr>
          <w:bCs/>
          <w:sz w:val="20"/>
          <w:szCs w:val="20"/>
          <w:lang w:val="ru-RU"/>
        </w:rPr>
        <w:t>перенаправления информации или</w:t>
      </w:r>
    </w:p>
    <w:p w:rsidR="00D756C0" w:rsidRPr="00E43F7F" w:rsidRDefault="00D756C0" w:rsidP="00D756C0">
      <w:pPr>
        <w:pStyle w:val="Bullet3"/>
        <w:widowControl w:val="0"/>
        <w:autoSpaceDE w:val="0"/>
        <w:autoSpaceDN w:val="0"/>
        <w:adjustRightInd w:val="0"/>
        <w:spacing w:after="0"/>
        <w:ind w:left="1080" w:hanging="360"/>
        <w:rPr>
          <w:bCs/>
          <w:sz w:val="20"/>
          <w:szCs w:val="20"/>
          <w:lang w:val="ru-RU"/>
        </w:rPr>
      </w:pPr>
      <w:r w:rsidRPr="00E43F7F">
        <w:rPr>
          <w:bCs/>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D756C0" w:rsidRPr="00E43F7F" w:rsidRDefault="00D756C0" w:rsidP="00D756C0">
      <w:pPr>
        <w:pStyle w:val="Body2"/>
        <w:widowControl w:val="0"/>
        <w:spacing w:after="0"/>
        <w:rPr>
          <w:sz w:val="20"/>
          <w:szCs w:val="20"/>
          <w:lang w:val="ru-RU"/>
        </w:rPr>
      </w:pPr>
      <w:r w:rsidRPr="00E43F7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Запрет на разделение серверного программного обеспечения на компоненты.</w:t>
      </w:r>
      <w:r w:rsidRPr="00E43F7F">
        <w:rPr>
          <w:b w:val="0"/>
          <w:bCs w:val="0"/>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D756C0" w:rsidRPr="00E43F7F" w:rsidRDefault="00D756C0" w:rsidP="00D756C0">
      <w:pPr>
        <w:pStyle w:val="Heading2"/>
        <w:widowControl w:val="0"/>
        <w:autoSpaceDE w:val="0"/>
        <w:autoSpaceDN w:val="0"/>
        <w:adjustRightInd w:val="0"/>
        <w:spacing w:after="0"/>
        <w:rPr>
          <w:b w:val="0"/>
          <w:bCs w:val="0"/>
          <w:sz w:val="20"/>
          <w:szCs w:val="20"/>
          <w:lang w:val="ru-RU"/>
        </w:rPr>
      </w:pPr>
      <w:r w:rsidRPr="00E43F7F">
        <w:rPr>
          <w:sz w:val="20"/>
          <w:szCs w:val="20"/>
          <w:lang w:val="ru-RU"/>
        </w:rPr>
        <w:t>Пакеты Microsoft Operations Manager (MOM) Management Pack.</w:t>
      </w:r>
      <w:r w:rsidRPr="00E43F7F">
        <w:rPr>
          <w:b w:val="0"/>
          <w:bCs w:val="0"/>
          <w:sz w:val="20"/>
          <w:szCs w:val="20"/>
          <w:lang w:val="ru-RU"/>
        </w:rPr>
        <w:t xml:space="preserve"> Серверное программное обеспечение может содержать пакеты MOM Management Pack. Эти данные являются частью MOM. Использование вами пакетов MOM регулируется условиями лицензирования MOM.</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ОБЯЗАТЕЛЬНАЯ АКТИВАЦИЯ. Если не активировать программное обеспечение, ваши права на его использование будут ограничены сроком, указанным во время установки. Это необходимо для предотвращения незаконного использования программного обеспечения. Вы не сможете продолжать использовать программное обеспечение, если не активируете его.</w:t>
      </w:r>
      <w:r w:rsidRPr="00E43F7F">
        <w:rPr>
          <w:b w:val="0"/>
          <w:sz w:val="20"/>
          <w:szCs w:val="20"/>
          <w:lang w:val="ru-RU"/>
        </w:rPr>
        <w:t xml:space="preserve"> Активировать программное обеспечение можно по Интернету или телефону. Услуги Интернета и телефонные звонки могут быть платными. Если вы измените компоненты компьютера или внесете </w:t>
      </w:r>
      <w:r w:rsidRPr="00E43F7F">
        <w:rPr>
          <w:b w:val="0"/>
          <w:sz w:val="20"/>
          <w:szCs w:val="20"/>
          <w:lang w:val="ru-RU"/>
        </w:rPr>
        <w:lastRenderedPageBreak/>
        <w:t xml:space="preserve">изменения в программное обеспечение, может потребоваться повторная активация программного обеспечения. </w:t>
      </w:r>
      <w:r w:rsidRPr="00E43F7F">
        <w:rPr>
          <w:bCs w:val="0"/>
          <w:sz w:val="20"/>
          <w:szCs w:val="20"/>
          <w:lang w:val="ru-RU"/>
        </w:rPr>
        <w:t>Программное обеспечение будет напоминать вам о необходимости активации до тех пор, пока вы его не активируете.</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ИЗМЕРЕНИЕ ПРОИЗВОДИТЕЛЬНОСТИ.</w:t>
      </w:r>
      <w:r w:rsidRPr="00E43F7F">
        <w:rPr>
          <w:b w:val="0"/>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ОБЪЕМ ЛИЦЕНЗИИ.</w:t>
      </w:r>
      <w:r w:rsidRPr="00E43F7F">
        <w:rPr>
          <w:b w:val="0"/>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пытаться обойти технические ограничения в программном обеспечении;</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публиковать программное обеспечение, предоставляя другим лицам возможность его копировать;</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предоставлять программное обеспечение в прокат, в аренду или во временное пользование;</w:t>
      </w:r>
    </w:p>
    <w:p w:rsidR="00D756C0" w:rsidRPr="00E43F7F" w:rsidRDefault="00D756C0" w:rsidP="00D756C0">
      <w:pPr>
        <w:pStyle w:val="Bullet3"/>
        <w:widowControl w:val="0"/>
        <w:tabs>
          <w:tab w:val="clear" w:pos="1080"/>
        </w:tabs>
        <w:autoSpaceDE w:val="0"/>
        <w:autoSpaceDN w:val="0"/>
        <w:adjustRightInd w:val="0"/>
        <w:spacing w:after="0"/>
        <w:ind w:left="720" w:hanging="360"/>
        <w:rPr>
          <w:bCs/>
          <w:sz w:val="20"/>
          <w:szCs w:val="20"/>
          <w:lang w:val="ru-RU"/>
        </w:rPr>
      </w:pPr>
      <w:r w:rsidRPr="00E43F7F">
        <w:rPr>
          <w:bCs/>
          <w:sz w:val="20"/>
          <w:szCs w:val="20"/>
          <w:lang w:val="ru-RU"/>
        </w:rPr>
        <w:t>использовать это программное обеспечение для предоставления сетевых услуг на коммерческой основе.</w:t>
      </w:r>
    </w:p>
    <w:p w:rsidR="00D756C0" w:rsidRPr="00E43F7F" w:rsidRDefault="00D756C0" w:rsidP="00D756C0">
      <w:pPr>
        <w:pStyle w:val="Body1"/>
        <w:widowControl w:val="0"/>
        <w:spacing w:after="0"/>
        <w:ind w:left="360"/>
        <w:rPr>
          <w:sz w:val="20"/>
          <w:szCs w:val="20"/>
          <w:lang w:val="ru-RU"/>
        </w:rPr>
      </w:pPr>
      <w:r w:rsidRPr="00E43F7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РЕЗЕРВНАЯ КОПИЯ.</w:t>
      </w:r>
      <w:r w:rsidRPr="00E43F7F">
        <w:rPr>
          <w:b w:val="0"/>
          <w:sz w:val="20"/>
          <w:szCs w:val="20"/>
          <w:lang w:val="ru-RU"/>
        </w:rPr>
        <w:t xml:space="preserve"> 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ДОКУМЕНТАЦИЯ.</w:t>
      </w:r>
      <w:r w:rsidRPr="00E43F7F">
        <w:rPr>
          <w:b w:val="0"/>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ЭКСПОРТНЫЕ ОГРАНИЧЕНИЯ.</w:t>
      </w:r>
      <w:r w:rsidRPr="00E43F7F">
        <w:rPr>
          <w:b w:val="0"/>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ПОЛНОЕ СОГЛАШЕНИЕ.</w:t>
      </w:r>
      <w:r w:rsidRPr="00E43F7F">
        <w:rPr>
          <w:b w:val="0"/>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756C0" w:rsidRPr="00E43F7F" w:rsidRDefault="00D756C0" w:rsidP="00D756C0">
      <w:pPr>
        <w:pStyle w:val="Heading1"/>
        <w:widowControl w:val="0"/>
        <w:autoSpaceDE w:val="0"/>
        <w:autoSpaceDN w:val="0"/>
        <w:adjustRightInd w:val="0"/>
        <w:spacing w:after="0"/>
        <w:ind w:left="360" w:hanging="360"/>
        <w:rPr>
          <w:b w:val="0"/>
          <w:sz w:val="20"/>
          <w:szCs w:val="20"/>
          <w:lang w:val="ru-RU"/>
        </w:rPr>
      </w:pPr>
      <w:r w:rsidRPr="00E43F7F">
        <w:rPr>
          <w:bCs w:val="0"/>
          <w:sz w:val="20"/>
          <w:szCs w:val="20"/>
          <w:lang w:val="ru-RU"/>
        </w:rPr>
        <w:t>ЮРИДИЧЕСКАЯ СИЛА.</w:t>
      </w:r>
      <w:r w:rsidRPr="00E43F7F">
        <w:rPr>
          <w:b w:val="0"/>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756C0" w:rsidRPr="00E43F7F" w:rsidRDefault="00D756C0" w:rsidP="00D756C0">
      <w:pPr>
        <w:pStyle w:val="Heading1"/>
        <w:widowControl w:val="0"/>
        <w:autoSpaceDE w:val="0"/>
        <w:autoSpaceDN w:val="0"/>
        <w:adjustRightInd w:val="0"/>
        <w:spacing w:after="0"/>
        <w:ind w:left="360" w:hanging="360"/>
        <w:rPr>
          <w:bCs w:val="0"/>
          <w:sz w:val="20"/>
          <w:szCs w:val="20"/>
          <w:lang w:val="ru-RU"/>
        </w:rPr>
      </w:pPr>
      <w:r w:rsidRPr="00E43F7F">
        <w:rPr>
          <w:bCs w:val="0"/>
          <w:sz w:val="20"/>
          <w:szCs w:val="20"/>
          <w:lang w:val="ru-RU"/>
        </w:rPr>
        <w:t xml:space="preserve"> 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756C0" w:rsidRPr="0065331D" w:rsidRDefault="00D756C0" w:rsidP="00D756C0">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Pr>
          <w:sz w:val="20"/>
          <w:szCs w:val="20"/>
          <w:lang w:val="ru-RU"/>
        </w:rPr>
        <w:t>ПРОГРАММНОГО ОБЕСПЕЧЕНИЯ, ИЛИ (</w:t>
      </w:r>
      <w:r>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Pr>
          <w:sz w:val="20"/>
          <w:szCs w:val="20"/>
        </w:rPr>
        <w:t> </w:t>
      </w:r>
      <w:r w:rsidRPr="00285072">
        <w:rPr>
          <w:sz w:val="20"/>
          <w:szCs w:val="20"/>
          <w:lang w:val="ru-RU"/>
        </w:rPr>
        <w:t>НЕ ЯВЛЯЮТСЯ ОБЯЗАТЕЛЬНЫМИ ДЛЯ НЕЕ.</w:t>
      </w:r>
      <w:r w:rsidRPr="00285072">
        <w:rPr>
          <w:lang w:val="ru-RU"/>
        </w:rPr>
        <w:t xml:space="preserve"> </w:t>
      </w:r>
      <w:r w:rsidRPr="00285072">
        <w:rPr>
          <w:sz w:val="20"/>
          <w:lang w:val="ru-RU"/>
        </w:rPr>
        <w:t xml:space="preserve">MICROSOFT НЕ ПРЕДОСТАВЛЯЕТ ПОДРАЗУМЕВАЕМОЙ ГАРАНТИИ КОММЕРЧЕСКОЙ ПРИГОДНОСТИ ИЛИ ДРУГИХ ЯВНЫХ ИЛИ </w:t>
      </w:r>
      <w:r w:rsidRPr="00285072">
        <w:rPr>
          <w:sz w:val="20"/>
          <w:lang w:val="ru-RU"/>
        </w:rPr>
        <w:lastRenderedPageBreak/>
        <w:t>ПОДРАЗУМЕВАЕМЫХ ГАРАНТИЙ.</w:t>
      </w:r>
    </w:p>
    <w:p w:rsidR="00D756C0" w:rsidRPr="00285072" w:rsidRDefault="00D756C0" w:rsidP="00D756C0">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Pr>
          <w:sz w:val="20"/>
          <w:szCs w:val="20"/>
        </w:rPr>
        <w:t> </w:t>
      </w:r>
      <w:r w:rsidRPr="00285072">
        <w:rPr>
          <w:sz w:val="20"/>
          <w:szCs w:val="20"/>
          <w:lang w:val="ru-RU"/>
        </w:rPr>
        <w:t>СТЕПЕНИ, МАКСИМАЛЬНО ДОПУСТИМОЙ ПРИМЕНИМЫМ ЗАКОНОДАТЕЛЬСТВОМ, MICROSOFT НЕ</w:t>
      </w:r>
      <w:r>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Pr="00285072">
        <w:rPr>
          <w:lang w:val="ru-RU"/>
        </w:rPr>
        <w:t xml:space="preserve"> </w:t>
      </w:r>
      <w:r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D756C0" w:rsidRPr="00285072" w:rsidRDefault="00D756C0" w:rsidP="00D756C0">
      <w:pPr>
        <w:pStyle w:val="Heading1"/>
        <w:widowControl w:val="0"/>
        <w:rPr>
          <w:b w:val="0"/>
          <w:sz w:val="20"/>
          <w:szCs w:val="20"/>
          <w:lang w:val="ru-RU"/>
        </w:rPr>
      </w:pPr>
      <w:r w:rsidRPr="00285072">
        <w:rPr>
          <w:sz w:val="20"/>
          <w:szCs w:val="20"/>
          <w:lang w:val="ru-RU"/>
        </w:rPr>
        <w:t>ТОЛЬКО ДЛЯ АВСТРАЛИИ.</w:t>
      </w:r>
      <w:r w:rsidRPr="00285072">
        <w:rPr>
          <w:lang w:val="ru-RU"/>
        </w:rPr>
        <w:t xml:space="preserve"> </w:t>
      </w:r>
      <w:r w:rsidRPr="00285072">
        <w:rPr>
          <w:sz w:val="20"/>
          <w:lang w:val="ru-RU"/>
        </w:rPr>
        <w:t>Ссылки на «Ограниченную гарантию» — это ссылки на</w:t>
      </w:r>
      <w:r>
        <w:rPr>
          <w:sz w:val="20"/>
          <w:lang w:val="ru-RU"/>
        </w:rPr>
        <w:t xml:space="preserve"> </w:t>
      </w:r>
      <w:r w:rsidRPr="00285072">
        <w:rPr>
          <w:sz w:val="20"/>
          <w:lang w:val="ru-RU"/>
        </w:rPr>
        <w:t>явную гарантию, предоставляемую Microsoft.</w:t>
      </w:r>
      <w:r w:rsidRPr="0065331D">
        <w:rPr>
          <w:lang w:val="ru-RU"/>
        </w:rPr>
        <w:t xml:space="preserve"> </w:t>
      </w:r>
      <w:r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D756C0" w:rsidRPr="00285072" w:rsidRDefault="00D756C0" w:rsidP="00D756C0">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285072">
        <w:rPr>
          <w:b/>
          <w:sz w:val="20"/>
          <w:szCs w:val="20"/>
          <w:lang w:val="ru-RU"/>
        </w:rPr>
        <w:t xml:space="preserve"> товары Microsoft поставляются с гарантиями, в</w:t>
      </w:r>
      <w:r>
        <w:rPr>
          <w:b/>
          <w:sz w:val="20"/>
          <w:szCs w:val="20"/>
        </w:rPr>
        <w:t> </w:t>
      </w:r>
      <w:r w:rsidRPr="00285072">
        <w:rPr>
          <w:b/>
          <w:sz w:val="20"/>
          <w:szCs w:val="20"/>
          <w:lang w:val="ru-RU"/>
        </w:rPr>
        <w:t>отношении которых согласно Закону о защите прав потребителей не допускается исключение. Вы</w:t>
      </w:r>
      <w:r>
        <w:rPr>
          <w:b/>
          <w:sz w:val="20"/>
          <w:szCs w:val="20"/>
        </w:rPr>
        <w:t> </w:t>
      </w:r>
      <w:r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D756C0" w:rsidRPr="00E43F7F" w:rsidRDefault="00D756C0" w:rsidP="00D756C0">
      <w:pPr>
        <w:rPr>
          <w:lang w:val="ru-RU"/>
        </w:rPr>
      </w:pPr>
      <w:r w:rsidRPr="00285072">
        <w:rPr>
          <w:lang w:val="ru-RU"/>
        </w:rPr>
        <w:t>Microsoft является охраняемым товарным знаком корпорации Microsoft в Соединенных Штатах и других странах.</w:t>
      </w:r>
    </w:p>
    <w:p w:rsidR="00F60360" w:rsidRDefault="00F60360"/>
    <w:sectPr w:rsidR="00F60360" w:rsidSect="00E43F7F">
      <w:footerReference w:type="default" r:id="rId7"/>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6C0" w:rsidRDefault="00D756C0" w:rsidP="00D756C0">
      <w:pPr>
        <w:spacing w:before="0" w:after="0"/>
      </w:pPr>
      <w:r>
        <w:separator/>
      </w:r>
    </w:p>
  </w:endnote>
  <w:endnote w:type="continuationSeparator" w:id="0">
    <w:p w:rsidR="00D756C0" w:rsidRDefault="00D756C0" w:rsidP="00D756C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89" w:rsidRPr="00E43F7F" w:rsidRDefault="009B3C0A" w:rsidP="00E43F7F">
    <w:pPr>
      <w:spacing w:after="0"/>
    </w:pPr>
    <w:r w:rsidRPr="00615713">
      <w:t>ISV Royalty Agreement EULA (</w:t>
    </w:r>
    <w:r>
      <w:t>January</w:t>
    </w:r>
    <w:r w:rsidRPr="00615713">
      <w:t xml:space="preserve"> 1, 201</w:t>
    </w:r>
    <w:r>
      <w:t>3</w:t>
    </w:r>
    <w:r w:rsidRPr="00615713">
      <w:t>)</w:t>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Pr>
        <w:noProof/>
      </w:rPr>
      <w:t>2</w:t>
    </w:r>
    <w:r w:rsidRPr="00615713">
      <w:fldChar w:fldCharType="end"/>
    </w:r>
    <w:r w:rsidRPr="00615713">
      <w:t xml:space="preserve"> of </w:t>
    </w:r>
    <w:r>
      <w:fldChar w:fldCharType="begin"/>
    </w:r>
    <w:r>
      <w:instrText xml:space="preserve"> NUMPAGES   \* MERGEFORMAT </w:instrText>
    </w:r>
    <w:r>
      <w:fldChar w:fldCharType="separate"/>
    </w:r>
    <w:r>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6C0" w:rsidRDefault="00D756C0" w:rsidP="00D756C0">
      <w:pPr>
        <w:spacing w:before="0" w:after="0"/>
      </w:pPr>
      <w:r>
        <w:separator/>
      </w:r>
    </w:p>
  </w:footnote>
  <w:footnote w:type="continuationSeparator" w:id="0">
    <w:p w:rsidR="00D756C0" w:rsidRDefault="00D756C0" w:rsidP="00D756C0">
      <w:pPr>
        <w:spacing w:before="0" w:after="0"/>
      </w:pPr>
      <w:r>
        <w:continuationSeparator/>
      </w:r>
    </w:p>
  </w:footnote>
  <w:footnote w:id="1">
    <w:p w:rsidR="00D756C0" w:rsidRDefault="00D756C0" w:rsidP="00D756C0">
      <w:pPr>
        <w:pStyle w:val="FootnoteText"/>
        <w:spacing w:after="0"/>
        <w:rPr>
          <w:b/>
          <w:sz w:val="16"/>
          <w:szCs w:val="16"/>
          <w:lang w:val="ru-RU"/>
        </w:rPr>
      </w:pPr>
      <w:r>
        <w:rPr>
          <w:rStyle w:val="FootnoteReference"/>
          <w:b/>
          <w:sz w:val="16"/>
          <w:szCs w:val="16"/>
        </w:rPr>
        <w:footnoteRef/>
      </w:r>
      <w:r>
        <w:rPr>
          <w:b/>
          <w:sz w:val="16"/>
          <w:szCs w:val="16"/>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2">
    <w:p w:rsidR="00D756C0" w:rsidRDefault="00D756C0" w:rsidP="00D756C0">
      <w:pPr>
        <w:pStyle w:val="FootnoteText"/>
        <w:spacing w:after="0"/>
        <w:rPr>
          <w:b/>
          <w:sz w:val="16"/>
          <w:szCs w:val="16"/>
          <w:lang w:val="ru-RU"/>
        </w:rPr>
      </w:pPr>
      <w:r>
        <w:rPr>
          <w:rStyle w:val="FootnoteReference"/>
          <w:b/>
          <w:sz w:val="16"/>
          <w:szCs w:val="16"/>
        </w:rPr>
        <w:footnoteRef/>
      </w:r>
      <w:r>
        <w:rPr>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3">
    <w:p w:rsidR="00D756C0" w:rsidRDefault="00D756C0" w:rsidP="00D756C0">
      <w:pPr>
        <w:pStyle w:val="FootnoteText"/>
        <w:spacing w:after="0"/>
        <w:rPr>
          <w:b/>
          <w:sz w:val="16"/>
          <w:szCs w:val="16"/>
          <w:lang w:val="ru-RU"/>
        </w:rPr>
      </w:pPr>
      <w:r>
        <w:rPr>
          <w:rStyle w:val="FootnoteReference"/>
          <w:b/>
          <w:sz w:val="16"/>
          <w:szCs w:val="16"/>
        </w:rPr>
        <w:footnoteRef/>
      </w:r>
      <w:r>
        <w:rPr>
          <w:b/>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21840C0F"/>
    <w:multiLevelType w:val="multilevel"/>
    <w:tmpl w:val="ADAC1A8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BSSvJVoJgfdWFOT9lKr2NA5oEqYMpNIE7LXWUOi6ocNzEM7JjJEPdVCY5ZKwpwNHOkAALpG+qeetg92ojIX6Q==" w:salt="Hp2N0u+3ehnvCZCIu9HQF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6C0"/>
    <w:rsid w:val="009B3C0A"/>
    <w:rsid w:val="00D756C0"/>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0FA0F-50AB-4DFC-BBD7-490EB3ECF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6C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D756C0"/>
    <w:pPr>
      <w:numPr>
        <w:numId w:val="3"/>
      </w:numPr>
      <w:outlineLvl w:val="0"/>
    </w:pPr>
    <w:rPr>
      <w:b/>
      <w:bCs/>
    </w:rPr>
  </w:style>
  <w:style w:type="paragraph" w:styleId="Heading2">
    <w:name w:val="heading 2"/>
    <w:basedOn w:val="Normal"/>
    <w:link w:val="Heading2Char"/>
    <w:uiPriority w:val="9"/>
    <w:qFormat/>
    <w:rsid w:val="00D756C0"/>
    <w:pPr>
      <w:numPr>
        <w:ilvl w:val="1"/>
        <w:numId w:val="3"/>
      </w:numPr>
      <w:outlineLvl w:val="1"/>
    </w:pPr>
    <w:rPr>
      <w:b/>
      <w:bCs/>
    </w:rPr>
  </w:style>
  <w:style w:type="paragraph" w:styleId="Heading3">
    <w:name w:val="heading 3"/>
    <w:basedOn w:val="Normal"/>
    <w:link w:val="Heading3Char"/>
    <w:uiPriority w:val="9"/>
    <w:qFormat/>
    <w:rsid w:val="00D756C0"/>
    <w:pPr>
      <w:numPr>
        <w:ilvl w:val="2"/>
        <w:numId w:val="3"/>
      </w:numPr>
      <w:tabs>
        <w:tab w:val="left" w:pos="1077"/>
      </w:tabs>
      <w:outlineLvl w:val="2"/>
    </w:pPr>
  </w:style>
  <w:style w:type="paragraph" w:styleId="Heading4">
    <w:name w:val="heading 4"/>
    <w:basedOn w:val="Normal"/>
    <w:link w:val="Heading4Char"/>
    <w:uiPriority w:val="9"/>
    <w:qFormat/>
    <w:rsid w:val="00D756C0"/>
    <w:pPr>
      <w:numPr>
        <w:ilvl w:val="3"/>
        <w:numId w:val="3"/>
      </w:numPr>
      <w:outlineLvl w:val="3"/>
    </w:pPr>
  </w:style>
  <w:style w:type="paragraph" w:styleId="Heading5">
    <w:name w:val="heading 5"/>
    <w:basedOn w:val="Normal"/>
    <w:link w:val="Heading5Char"/>
    <w:uiPriority w:val="9"/>
    <w:qFormat/>
    <w:rsid w:val="00D756C0"/>
    <w:pPr>
      <w:numPr>
        <w:ilvl w:val="4"/>
        <w:numId w:val="3"/>
      </w:numPr>
      <w:tabs>
        <w:tab w:val="left" w:pos="1792"/>
      </w:tabs>
      <w:outlineLvl w:val="4"/>
    </w:pPr>
  </w:style>
  <w:style w:type="paragraph" w:styleId="Heading6">
    <w:name w:val="heading 6"/>
    <w:basedOn w:val="Normal"/>
    <w:link w:val="Heading6Char"/>
    <w:uiPriority w:val="9"/>
    <w:qFormat/>
    <w:rsid w:val="00D756C0"/>
    <w:pPr>
      <w:numPr>
        <w:ilvl w:val="5"/>
        <w:numId w:val="3"/>
      </w:numPr>
      <w:outlineLvl w:val="5"/>
    </w:pPr>
  </w:style>
  <w:style w:type="paragraph" w:styleId="Heading7">
    <w:name w:val="heading 7"/>
    <w:basedOn w:val="Normal"/>
    <w:link w:val="Heading7Char"/>
    <w:uiPriority w:val="9"/>
    <w:qFormat/>
    <w:rsid w:val="00D756C0"/>
    <w:pPr>
      <w:numPr>
        <w:ilvl w:val="6"/>
        <w:numId w:val="3"/>
      </w:numPr>
      <w:outlineLvl w:val="6"/>
    </w:pPr>
  </w:style>
  <w:style w:type="paragraph" w:styleId="Heading8">
    <w:name w:val="heading 8"/>
    <w:basedOn w:val="Normal"/>
    <w:link w:val="Heading8Char"/>
    <w:uiPriority w:val="9"/>
    <w:qFormat/>
    <w:rsid w:val="00D756C0"/>
    <w:pPr>
      <w:numPr>
        <w:ilvl w:val="7"/>
        <w:numId w:val="3"/>
      </w:numPr>
      <w:outlineLvl w:val="7"/>
    </w:pPr>
  </w:style>
  <w:style w:type="paragraph" w:styleId="Heading9">
    <w:name w:val="heading 9"/>
    <w:basedOn w:val="Normal"/>
    <w:link w:val="Heading9Char"/>
    <w:uiPriority w:val="9"/>
    <w:qFormat/>
    <w:rsid w:val="00D756C0"/>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6C0"/>
    <w:rPr>
      <w:rFonts w:ascii="Tahoma" w:eastAsia="MS Mincho" w:hAnsi="Tahoma" w:cs="Tahoma"/>
      <w:b/>
      <w:bCs/>
      <w:sz w:val="19"/>
      <w:szCs w:val="19"/>
    </w:rPr>
  </w:style>
  <w:style w:type="character" w:customStyle="1" w:styleId="Heading2Char">
    <w:name w:val="Heading 2 Char"/>
    <w:basedOn w:val="DefaultParagraphFont"/>
    <w:link w:val="Heading2"/>
    <w:uiPriority w:val="9"/>
    <w:rsid w:val="00D756C0"/>
    <w:rPr>
      <w:rFonts w:ascii="Tahoma" w:eastAsia="MS Mincho" w:hAnsi="Tahoma" w:cs="Tahoma"/>
      <w:b/>
      <w:bCs/>
      <w:sz w:val="19"/>
      <w:szCs w:val="19"/>
    </w:rPr>
  </w:style>
  <w:style w:type="character" w:customStyle="1" w:styleId="Heading3Char">
    <w:name w:val="Heading 3 Char"/>
    <w:basedOn w:val="DefaultParagraphFont"/>
    <w:link w:val="Heading3"/>
    <w:uiPriority w:val="9"/>
    <w:rsid w:val="00D756C0"/>
    <w:rPr>
      <w:rFonts w:ascii="Tahoma" w:eastAsia="MS Mincho" w:hAnsi="Tahoma" w:cs="Tahoma"/>
      <w:sz w:val="19"/>
      <w:szCs w:val="19"/>
    </w:rPr>
  </w:style>
  <w:style w:type="character" w:customStyle="1" w:styleId="Heading4Char">
    <w:name w:val="Heading 4 Char"/>
    <w:basedOn w:val="DefaultParagraphFont"/>
    <w:link w:val="Heading4"/>
    <w:uiPriority w:val="9"/>
    <w:rsid w:val="00D756C0"/>
    <w:rPr>
      <w:rFonts w:ascii="Tahoma" w:eastAsia="MS Mincho" w:hAnsi="Tahoma" w:cs="Tahoma"/>
      <w:sz w:val="19"/>
      <w:szCs w:val="19"/>
    </w:rPr>
  </w:style>
  <w:style w:type="character" w:customStyle="1" w:styleId="Heading5Char">
    <w:name w:val="Heading 5 Char"/>
    <w:basedOn w:val="DefaultParagraphFont"/>
    <w:link w:val="Heading5"/>
    <w:uiPriority w:val="9"/>
    <w:rsid w:val="00D756C0"/>
    <w:rPr>
      <w:rFonts w:ascii="Tahoma" w:eastAsia="MS Mincho" w:hAnsi="Tahoma" w:cs="Tahoma"/>
      <w:sz w:val="19"/>
      <w:szCs w:val="19"/>
    </w:rPr>
  </w:style>
  <w:style w:type="character" w:customStyle="1" w:styleId="Heading6Char">
    <w:name w:val="Heading 6 Char"/>
    <w:basedOn w:val="DefaultParagraphFont"/>
    <w:link w:val="Heading6"/>
    <w:uiPriority w:val="9"/>
    <w:rsid w:val="00D756C0"/>
    <w:rPr>
      <w:rFonts w:ascii="Tahoma" w:eastAsia="MS Mincho" w:hAnsi="Tahoma" w:cs="Tahoma"/>
      <w:sz w:val="19"/>
      <w:szCs w:val="19"/>
    </w:rPr>
  </w:style>
  <w:style w:type="character" w:customStyle="1" w:styleId="Heading7Char">
    <w:name w:val="Heading 7 Char"/>
    <w:basedOn w:val="DefaultParagraphFont"/>
    <w:link w:val="Heading7"/>
    <w:uiPriority w:val="9"/>
    <w:rsid w:val="00D756C0"/>
    <w:rPr>
      <w:rFonts w:ascii="Tahoma" w:eastAsia="MS Mincho" w:hAnsi="Tahoma" w:cs="Tahoma"/>
      <w:sz w:val="19"/>
      <w:szCs w:val="19"/>
    </w:rPr>
  </w:style>
  <w:style w:type="character" w:customStyle="1" w:styleId="Heading8Char">
    <w:name w:val="Heading 8 Char"/>
    <w:basedOn w:val="DefaultParagraphFont"/>
    <w:link w:val="Heading8"/>
    <w:uiPriority w:val="9"/>
    <w:rsid w:val="00D756C0"/>
    <w:rPr>
      <w:rFonts w:ascii="Tahoma" w:eastAsia="MS Mincho" w:hAnsi="Tahoma" w:cs="Tahoma"/>
      <w:sz w:val="19"/>
      <w:szCs w:val="19"/>
    </w:rPr>
  </w:style>
  <w:style w:type="character" w:customStyle="1" w:styleId="Heading9Char">
    <w:name w:val="Heading 9 Char"/>
    <w:basedOn w:val="DefaultParagraphFont"/>
    <w:link w:val="Heading9"/>
    <w:uiPriority w:val="9"/>
    <w:rsid w:val="00D756C0"/>
    <w:rPr>
      <w:rFonts w:ascii="Tahoma" w:eastAsia="MS Mincho" w:hAnsi="Tahoma" w:cs="Tahoma"/>
      <w:sz w:val="19"/>
      <w:szCs w:val="19"/>
    </w:rPr>
  </w:style>
  <w:style w:type="paragraph" w:customStyle="1" w:styleId="Body1">
    <w:name w:val="Body 1"/>
    <w:basedOn w:val="Normal"/>
    <w:rsid w:val="00D756C0"/>
    <w:pPr>
      <w:ind w:left="357"/>
    </w:pPr>
  </w:style>
  <w:style w:type="paragraph" w:customStyle="1" w:styleId="Body2">
    <w:name w:val="Body 2"/>
    <w:basedOn w:val="Normal"/>
    <w:rsid w:val="00D756C0"/>
    <w:pPr>
      <w:ind w:left="720"/>
    </w:pPr>
  </w:style>
  <w:style w:type="paragraph" w:customStyle="1" w:styleId="Bullet2">
    <w:name w:val="Bullet 2"/>
    <w:basedOn w:val="Normal"/>
    <w:rsid w:val="00D756C0"/>
    <w:pPr>
      <w:numPr>
        <w:numId w:val="1"/>
      </w:numPr>
    </w:pPr>
  </w:style>
  <w:style w:type="paragraph" w:customStyle="1" w:styleId="Bullet3">
    <w:name w:val="Bullet 3"/>
    <w:basedOn w:val="Normal"/>
    <w:rsid w:val="00D756C0"/>
    <w:pPr>
      <w:numPr>
        <w:numId w:val="2"/>
      </w:numPr>
    </w:pPr>
  </w:style>
  <w:style w:type="paragraph" w:customStyle="1" w:styleId="HeadingSoftwareTitle">
    <w:name w:val="Heading Software Title"/>
    <w:basedOn w:val="Normal"/>
    <w:next w:val="Normal"/>
    <w:rsid w:val="00D756C0"/>
    <w:pPr>
      <w:pBdr>
        <w:bottom w:val="single" w:sz="4" w:space="1" w:color="auto"/>
      </w:pBdr>
    </w:pPr>
    <w:rPr>
      <w:b/>
      <w:bCs/>
      <w:sz w:val="28"/>
      <w:szCs w:val="28"/>
    </w:rPr>
  </w:style>
  <w:style w:type="paragraph" w:styleId="FootnoteText">
    <w:name w:val="footnote text"/>
    <w:basedOn w:val="Normal"/>
    <w:link w:val="FootnoteTextChar"/>
    <w:uiPriority w:val="99"/>
    <w:semiHidden/>
    <w:rsid w:val="00D756C0"/>
  </w:style>
  <w:style w:type="character" w:customStyle="1" w:styleId="FootnoteTextChar">
    <w:name w:val="Footnote Text Char"/>
    <w:basedOn w:val="DefaultParagraphFont"/>
    <w:link w:val="FootnoteText"/>
    <w:uiPriority w:val="99"/>
    <w:semiHidden/>
    <w:rsid w:val="00D756C0"/>
    <w:rPr>
      <w:rFonts w:ascii="Tahoma" w:eastAsia="MS Mincho" w:hAnsi="Tahoma" w:cs="Tahoma"/>
      <w:sz w:val="19"/>
      <w:szCs w:val="19"/>
    </w:rPr>
  </w:style>
  <w:style w:type="character" w:styleId="FootnoteReference">
    <w:name w:val="footnote reference"/>
    <w:uiPriority w:val="99"/>
    <w:semiHidden/>
    <w:rsid w:val="00D756C0"/>
    <w:rPr>
      <w:vertAlign w:val="superscript"/>
    </w:rPr>
  </w:style>
  <w:style w:type="character" w:customStyle="1" w:styleId="LicenseNumberCharChar">
    <w:name w:val="License Number Char Char"/>
    <w:link w:val="LicenseNumberChar"/>
    <w:locked/>
    <w:rsid w:val="00D756C0"/>
    <w:rPr>
      <w:rFonts w:ascii="Tahoma" w:eastAsia="SimSun" w:hAnsi="Tahoma" w:cs="Tahoma"/>
      <w:b/>
      <w:bCs/>
      <w:sz w:val="28"/>
      <w:szCs w:val="28"/>
    </w:rPr>
  </w:style>
  <w:style w:type="paragraph" w:customStyle="1" w:styleId="LicenseNumberChar">
    <w:name w:val="License Number Char"/>
    <w:basedOn w:val="Normal"/>
    <w:link w:val="LicenseNumberCharChar"/>
    <w:rsid w:val="00D756C0"/>
    <w:pPr>
      <w:spacing w:before="0" w:after="0"/>
    </w:pPr>
    <w:rPr>
      <w:rFonts w:eastAsia="SimSun"/>
      <w:b/>
      <w:bCs/>
      <w:sz w:val="28"/>
      <w:szCs w:val="28"/>
    </w:rPr>
  </w:style>
  <w:style w:type="character" w:customStyle="1" w:styleId="LogoportDoNotTranslate">
    <w:name w:val="LogoportDoNotTranslate"/>
    <w:rsid w:val="00D756C0"/>
    <w:rPr>
      <w:rFonts w:ascii="Courier New" w:hAnsi="Courier New" w:cs="Courier New"/>
      <w:color w:val="808080"/>
      <w:sz w:val="18"/>
      <w:szCs w:val="18"/>
    </w:rPr>
  </w:style>
  <w:style w:type="paragraph" w:customStyle="1" w:styleId="LicenseNumber">
    <w:name w:val="License Number"/>
    <w:basedOn w:val="Normal"/>
    <w:rsid w:val="00D756C0"/>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2376</Words>
  <Characters>13545</Characters>
  <Application>Microsoft Office Word</Application>
  <DocSecurity>0</DocSecurity>
  <Lines>112</Lines>
  <Paragraphs>31</Paragraphs>
  <ScaleCrop>false</ScaleCrop>
  <Company/>
  <LinksUpToDate>false</LinksUpToDate>
  <CharactersWithSpaces>15890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